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72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Nový zákon o zbraních a střelivu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4600575</wp:posOffset>
            </wp:positionH>
            <wp:positionV relativeFrom="paragraph">
              <wp:posOffset>246807</wp:posOffset>
            </wp:positionV>
            <wp:extent cx="1558070" cy="155807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8070" cy="1558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hd w:fill="ffffff" w:val="clear"/>
        <w:ind w:left="0" w:firstLine="0"/>
        <w:jc w:val="left"/>
        <w:rPr>
          <w:rFonts w:ascii="Arial" w:cs="Arial" w:eastAsia="Arial" w:hAnsi="Arial"/>
          <w:b w:val="1"/>
          <w:color w:val="000000"/>
        </w:rPr>
      </w:pPr>
      <w:bookmarkStart w:colFirst="0" w:colLast="0" w:name="_heading=h.nxgnmerena6j" w:id="1"/>
      <w:bookmarkEnd w:id="1"/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3399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Při poslechu: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. Označte, co je/není pravda.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Prezident minulý týden schválil nový zákon o zbraních a munici.</w:t>
        <w:tab/>
        <w:tab/>
        <w:t xml:space="preserve">          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ANO/NE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Prodejci zbraní budou muset hlásit nákupy, které jsou podezřelé.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 xml:space="preserve">ANO/NE      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Prodejci  zbraní budou mít lékařské prohlídky nově každých pět let.</w:t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 xml:space="preserve">ANO/NE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Lékaři nyní mají přístup do evidence zbraní.</w:t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 xml:space="preserve">ANO/NE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Nový zákon bude schvalovat také Senát.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ANO/NE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 poslechu: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Doplňte slova do textu. Jedno slovo nebudete potřebovat.  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chování ▲ prohlídky ▲ schválil ▲ schválit ▲ přístup ▲ Prodejci ▲ Majitelé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Nový zákon o zbraních a střelivu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Parlament minulý týden _____________  nový zákon o zbraních a munici. ____________  zbraní podle něj budou muset hlásit podezřelé nákupy.  Majitelé zbraní budou povinně absolvovat lékařské ____________  každých pět let místo původních deseti a lékaři budou mít ___________  do evidence zbraní. Zákon také umožní zabavit zbraně kvůli rizikovému _______________  majitele. Nový zákon by nyní měl _______________ také Senát.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HPR2X4qBIX+lD7GYsplQXxD77A==">CgMxLjAyCGguZ2pkZ3hzMg5oLm54Z25tZXJlbmE2ajgAciExM0lzN21Ua3BoMGtQYXhobU1EN29BeTVmQzhxT0tjNEg=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